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517F" w14:textId="77777777" w:rsidR="000857FE" w:rsidRPr="000857FE" w:rsidRDefault="000857FE" w:rsidP="00AB0D0E">
      <w:pPr>
        <w:pStyle w:val="Title"/>
      </w:pPr>
      <w:r w:rsidRPr="000857FE">
        <w:t xml:space="preserve">Best Practices and Guidelines for using </w:t>
      </w:r>
      <w:proofErr w:type="spellStart"/>
      <w:r w:rsidRPr="000857FE">
        <w:t>SafeAssign</w:t>
      </w:r>
      <w:proofErr w:type="spellEnd"/>
    </w:p>
    <w:p w14:paraId="3E7A680B" w14:textId="77777777" w:rsidR="000857FE" w:rsidRDefault="000857FE" w:rsidP="003C0E13">
      <w:pPr>
        <w:spacing w:line="360" w:lineRule="auto"/>
      </w:pPr>
    </w:p>
    <w:p w14:paraId="4AD6A29D" w14:textId="590E8239" w:rsidR="00FB4071" w:rsidRPr="005E5E6A" w:rsidRDefault="0032207F" w:rsidP="003C0E13">
      <w:pPr>
        <w:spacing w:line="360" w:lineRule="auto"/>
        <w:rPr>
          <w:b/>
        </w:rPr>
      </w:pPr>
      <w:r w:rsidRPr="005E5E6A">
        <w:rPr>
          <w:b/>
        </w:rPr>
        <w:t xml:space="preserve">What is </w:t>
      </w:r>
      <w:proofErr w:type="spellStart"/>
      <w:r w:rsidRPr="005E5E6A">
        <w:rPr>
          <w:b/>
        </w:rPr>
        <w:t>SafeAssign</w:t>
      </w:r>
      <w:proofErr w:type="spellEnd"/>
      <w:r w:rsidR="005E5E6A">
        <w:rPr>
          <w:b/>
        </w:rPr>
        <w:t>?</w:t>
      </w:r>
    </w:p>
    <w:p w14:paraId="27292CB7" w14:textId="77777777" w:rsidR="0032207F" w:rsidRDefault="0032207F" w:rsidP="003C0E13">
      <w:pPr>
        <w:spacing w:line="360" w:lineRule="auto"/>
      </w:pPr>
    </w:p>
    <w:p w14:paraId="71A52D7D" w14:textId="77777777" w:rsidR="0032207F" w:rsidRDefault="0032207F" w:rsidP="003C0E13">
      <w:pPr>
        <w:spacing w:line="360" w:lineRule="auto"/>
      </w:pPr>
      <w:proofErr w:type="spellStart"/>
      <w:r>
        <w:t>SafeAssign</w:t>
      </w:r>
      <w:proofErr w:type="spellEnd"/>
      <w:r>
        <w:t xml:space="preserve"> is a powerful tool that can be enabled in blackboard courses to check the originality of papers submitted by students.  It can also be used as an educational tool to help students correctly attribute their sources. </w:t>
      </w:r>
    </w:p>
    <w:p w14:paraId="68CEF969" w14:textId="77777777" w:rsidR="0032207F" w:rsidRDefault="0032207F" w:rsidP="003C0E13">
      <w:pPr>
        <w:spacing w:line="360" w:lineRule="auto"/>
      </w:pPr>
    </w:p>
    <w:p w14:paraId="67432BA6" w14:textId="77777777" w:rsidR="0032207F" w:rsidRDefault="0032207F" w:rsidP="003C0E13">
      <w:pPr>
        <w:spacing w:line="360" w:lineRule="auto"/>
      </w:pPr>
    </w:p>
    <w:p w14:paraId="2085442D" w14:textId="77777777" w:rsidR="008E3385" w:rsidRPr="008E3385" w:rsidRDefault="008E3385" w:rsidP="003C0E13">
      <w:pPr>
        <w:spacing w:line="360" w:lineRule="auto"/>
      </w:pPr>
      <w:proofErr w:type="spellStart"/>
      <w:r w:rsidRPr="008E3385">
        <w:t>SafeAssign</w:t>
      </w:r>
      <w:proofErr w:type="spellEnd"/>
      <w:r w:rsidRPr="008E3385">
        <w:t xml:space="preserve"> compares submitted assignments against a set of academic papers to identify areas of overlap between the submitted assignment and existing works.</w:t>
      </w:r>
    </w:p>
    <w:p w14:paraId="339528E6" w14:textId="77777777" w:rsidR="008E3385" w:rsidRPr="008E3385" w:rsidRDefault="008E3385" w:rsidP="003C0E13">
      <w:pPr>
        <w:spacing w:line="360" w:lineRule="auto"/>
      </w:pPr>
    </w:p>
    <w:p w14:paraId="784C1597" w14:textId="77777777" w:rsidR="008D2FCA" w:rsidRPr="008D2FCA" w:rsidRDefault="008D2FCA" w:rsidP="003C0E13">
      <w:pPr>
        <w:spacing w:line="360" w:lineRule="auto"/>
      </w:pPr>
      <w:r w:rsidRPr="008D2FCA">
        <w:t>Submissions are compared against several databases:</w:t>
      </w:r>
    </w:p>
    <w:p w14:paraId="19E5480E" w14:textId="77777777" w:rsidR="008D2FCA" w:rsidRPr="008D2FCA" w:rsidRDefault="008D2FCA" w:rsidP="003C0E13">
      <w:pPr>
        <w:numPr>
          <w:ilvl w:val="0"/>
          <w:numId w:val="1"/>
        </w:numPr>
        <w:spacing w:line="360" w:lineRule="auto"/>
        <w:rPr>
          <w:b/>
        </w:rPr>
      </w:pPr>
      <w:r w:rsidRPr="008D2FCA">
        <w:rPr>
          <w:b/>
        </w:rPr>
        <w:t>Internet</w:t>
      </w:r>
    </w:p>
    <w:p w14:paraId="0C0A00DA" w14:textId="77777777" w:rsidR="008D2FCA" w:rsidRPr="008D2FCA" w:rsidRDefault="008D2FCA" w:rsidP="003C0E13">
      <w:pPr>
        <w:numPr>
          <w:ilvl w:val="0"/>
          <w:numId w:val="1"/>
        </w:numPr>
        <w:spacing w:line="360" w:lineRule="auto"/>
      </w:pPr>
      <w:r w:rsidRPr="008D2FCA">
        <w:rPr>
          <w:b/>
        </w:rPr>
        <w:t>Institutional database</w:t>
      </w:r>
      <w:r w:rsidRPr="008D2FCA">
        <w:t xml:space="preserve">: Contains all papers submitted to </w:t>
      </w:r>
      <w:proofErr w:type="spellStart"/>
      <w:r w:rsidRPr="008D2FCA">
        <w:t>SafeAssign</w:t>
      </w:r>
      <w:proofErr w:type="spellEnd"/>
      <w:r w:rsidRPr="008D2FCA">
        <w:t xml:space="preserve"> by JIBC students. The server is in US.</w:t>
      </w:r>
    </w:p>
    <w:p w14:paraId="231C358D" w14:textId="77777777" w:rsidR="008D2FCA" w:rsidRDefault="008D2FCA" w:rsidP="003C0E13">
      <w:pPr>
        <w:numPr>
          <w:ilvl w:val="0"/>
          <w:numId w:val="1"/>
        </w:numPr>
        <w:spacing w:line="360" w:lineRule="auto"/>
      </w:pPr>
      <w:r w:rsidRPr="008D2FCA">
        <w:rPr>
          <w:b/>
        </w:rPr>
        <w:t>Global Reference Database:</w:t>
      </w:r>
      <w:r w:rsidRPr="008D2FCA">
        <w:t xml:space="preserve"> to prevent cross-institution plagiarism. </w:t>
      </w:r>
    </w:p>
    <w:p w14:paraId="408F8083" w14:textId="77777777" w:rsidR="008D2FCA" w:rsidRDefault="008D2FCA" w:rsidP="003C0E13">
      <w:pPr>
        <w:spacing w:line="360" w:lineRule="auto"/>
        <w:ind w:left="360"/>
      </w:pPr>
    </w:p>
    <w:p w14:paraId="5DE54C20" w14:textId="4DEB8E33" w:rsidR="008D2FCA" w:rsidRDefault="008D2FCA" w:rsidP="003C0E13">
      <w:pPr>
        <w:spacing w:line="360" w:lineRule="auto"/>
        <w:ind w:left="360"/>
      </w:pPr>
      <w:r>
        <w:t>We are only submitting JIBC student assignments to the Institutional database.  We are not submitting any assignments to the Global database. However we are comparing the submissions against the both databases for originality.</w:t>
      </w:r>
    </w:p>
    <w:p w14:paraId="17F45F6C" w14:textId="77777777" w:rsidR="008D2FCA" w:rsidRDefault="008D2FCA" w:rsidP="003C0E13">
      <w:pPr>
        <w:spacing w:line="360" w:lineRule="auto"/>
        <w:ind w:left="360"/>
      </w:pPr>
    </w:p>
    <w:p w14:paraId="76CF74C6" w14:textId="6523C7C4" w:rsidR="008D2FCA" w:rsidRDefault="00E10F4B" w:rsidP="003C0E13">
      <w:pPr>
        <w:spacing w:line="360" w:lineRule="auto"/>
        <w:ind w:left="360"/>
      </w:pPr>
      <w:r>
        <w:t>These</w:t>
      </w:r>
      <w:r w:rsidR="008D2FCA" w:rsidRPr="008D2FCA">
        <w:t xml:space="preserve"> database servers are </w:t>
      </w:r>
      <w:r w:rsidR="00E27B7F" w:rsidRPr="00E27B7F">
        <w:t>outside of Canada, currently in the United States</w:t>
      </w:r>
      <w:r w:rsidR="001E4753">
        <w:t>.</w:t>
      </w:r>
      <w:r w:rsidR="008D2FCA" w:rsidRPr="008D2FCA">
        <w:t xml:space="preserve"> </w:t>
      </w:r>
    </w:p>
    <w:p w14:paraId="3778DC58" w14:textId="074F6D0B" w:rsidR="00104391" w:rsidRDefault="00387420" w:rsidP="00D35738">
      <w:pPr>
        <w:spacing w:line="360" w:lineRule="auto"/>
        <w:ind w:left="360"/>
      </w:pPr>
      <w:r>
        <w:rPr>
          <w:b/>
        </w:rPr>
        <w:t>FIPPA (Freedom of I</w:t>
      </w:r>
      <w:r w:rsidRPr="00387420">
        <w:rPr>
          <w:b/>
        </w:rPr>
        <w:t>nformation and Protection of Privacy Act)</w:t>
      </w:r>
      <w:r>
        <w:rPr>
          <w:b/>
        </w:rPr>
        <w:t xml:space="preserve">: </w:t>
      </w:r>
      <w:r w:rsidR="00923670" w:rsidRPr="00104391">
        <w:rPr>
          <w:lang w:val="en-US"/>
        </w:rPr>
        <w:t>B.C. privacy law prohibits instructors</w:t>
      </w:r>
      <w:r w:rsidR="00D3113A">
        <w:rPr>
          <w:lang w:val="en-US"/>
        </w:rPr>
        <w:t>/institutions</w:t>
      </w:r>
      <w:r w:rsidR="00923670" w:rsidRPr="00104391">
        <w:rPr>
          <w:lang w:val="en-US"/>
        </w:rPr>
        <w:t xml:space="preserve"> from directly entering student information on a system that stores and provides access to personal information outside Canada.</w:t>
      </w:r>
    </w:p>
    <w:p w14:paraId="18FE2560" w14:textId="77777777" w:rsidR="00E27B7F" w:rsidRDefault="00E27B7F" w:rsidP="003C0E13">
      <w:pPr>
        <w:spacing w:line="360" w:lineRule="auto"/>
        <w:ind w:left="360"/>
      </w:pPr>
    </w:p>
    <w:p w14:paraId="6BC25192" w14:textId="77777777" w:rsidR="009E168A" w:rsidRDefault="009E168A" w:rsidP="003C0E13">
      <w:pPr>
        <w:spacing w:line="360" w:lineRule="auto"/>
        <w:ind w:left="360"/>
        <w:rPr>
          <w:b/>
        </w:rPr>
      </w:pPr>
    </w:p>
    <w:p w14:paraId="394B5CED" w14:textId="1C8D8DC3" w:rsidR="00E10F4B" w:rsidRPr="00D9232F" w:rsidRDefault="00154D82" w:rsidP="003C0E13">
      <w:pPr>
        <w:spacing w:line="360" w:lineRule="auto"/>
        <w:ind w:left="360"/>
        <w:rPr>
          <w:b/>
        </w:rPr>
      </w:pPr>
      <w:r w:rsidRPr="00D9232F">
        <w:rPr>
          <w:b/>
        </w:rPr>
        <w:t>Let the Students know that:</w:t>
      </w:r>
    </w:p>
    <w:p w14:paraId="3A2EF5A5" w14:textId="0CAE712F" w:rsidR="00154D82" w:rsidRPr="00154D82" w:rsidRDefault="00136251" w:rsidP="003C0E13">
      <w:pPr>
        <w:pStyle w:val="ListParagraph"/>
        <w:numPr>
          <w:ilvl w:val="0"/>
          <w:numId w:val="4"/>
        </w:numPr>
        <w:spacing w:line="360" w:lineRule="auto"/>
        <w:rPr>
          <w:lang w:val="en-GB"/>
        </w:rPr>
      </w:pPr>
      <w:r>
        <w:rPr>
          <w:lang w:val="en-GB"/>
        </w:rPr>
        <w:t>They should s</w:t>
      </w:r>
      <w:r w:rsidR="00154D82" w:rsidRPr="00154D82">
        <w:rPr>
          <w:lang w:val="en-GB"/>
        </w:rPr>
        <w:t xml:space="preserve">ubmit assignments as they normally would in Blackboard, but there will be instructions that remind them that their assignment is going to be analysed by </w:t>
      </w:r>
      <w:proofErr w:type="spellStart"/>
      <w:r w:rsidR="00154D82" w:rsidRPr="00154D82">
        <w:rPr>
          <w:lang w:val="en-GB"/>
        </w:rPr>
        <w:t>SafeAssign</w:t>
      </w:r>
      <w:proofErr w:type="spellEnd"/>
      <w:r w:rsidR="00154D82" w:rsidRPr="00154D82">
        <w:rPr>
          <w:lang w:val="en-GB"/>
        </w:rPr>
        <w:t xml:space="preserve">.  Depending on how the settings have been activated by the instructor, they may or may not see the report generated by </w:t>
      </w:r>
      <w:proofErr w:type="spellStart"/>
      <w:r w:rsidR="00154D82" w:rsidRPr="00154D82">
        <w:rPr>
          <w:lang w:val="en-GB"/>
        </w:rPr>
        <w:t>SafeAssign</w:t>
      </w:r>
      <w:proofErr w:type="spellEnd"/>
      <w:r w:rsidR="00154D82" w:rsidRPr="00154D82">
        <w:rPr>
          <w:lang w:val="en-GB"/>
        </w:rPr>
        <w:t xml:space="preserve">.  </w:t>
      </w:r>
    </w:p>
    <w:p w14:paraId="676B1264" w14:textId="0FF0B8DA" w:rsidR="00BF2C29" w:rsidRDefault="00154D82" w:rsidP="003C0E13">
      <w:pPr>
        <w:pStyle w:val="ListParagraph"/>
        <w:numPr>
          <w:ilvl w:val="0"/>
          <w:numId w:val="4"/>
        </w:numPr>
        <w:spacing w:line="360" w:lineRule="auto"/>
        <w:rPr>
          <w:lang w:val="en-GB"/>
        </w:rPr>
      </w:pPr>
      <w:r w:rsidRPr="00154D82">
        <w:rPr>
          <w:lang w:val="en-GB"/>
        </w:rPr>
        <w:t xml:space="preserve">Students should remove any identifying information (name, student number) and save their file from Word or </w:t>
      </w:r>
      <w:proofErr w:type="spellStart"/>
      <w:r w:rsidRPr="00154D82">
        <w:rPr>
          <w:lang w:val="en-GB"/>
        </w:rPr>
        <w:t>NotePad</w:t>
      </w:r>
      <w:proofErr w:type="spellEnd"/>
      <w:r w:rsidRPr="00154D82">
        <w:rPr>
          <w:lang w:val="en-GB"/>
        </w:rPr>
        <w:t xml:space="preserve"> as a .txt file (note that this will strip formatting) or use Write Submission option.</w:t>
      </w:r>
      <w:r w:rsidR="00003390">
        <w:rPr>
          <w:lang w:val="en-GB"/>
        </w:rPr>
        <w:t xml:space="preserve"> </w:t>
      </w:r>
      <w:r w:rsidR="00003390" w:rsidRPr="00003390">
        <w:rPr>
          <w:lang w:val="en-GB"/>
        </w:rPr>
        <w:t xml:space="preserve">  </w:t>
      </w:r>
    </w:p>
    <w:p w14:paraId="36929887" w14:textId="11AD6318" w:rsidR="00154D82" w:rsidRPr="00154D82" w:rsidRDefault="00003390" w:rsidP="003C0E13">
      <w:pPr>
        <w:pStyle w:val="ListParagraph"/>
        <w:numPr>
          <w:ilvl w:val="0"/>
          <w:numId w:val="4"/>
        </w:numPr>
        <w:spacing w:line="360" w:lineRule="auto"/>
        <w:rPr>
          <w:lang w:val="en-GB"/>
        </w:rPr>
      </w:pPr>
      <w:r w:rsidRPr="00003390">
        <w:rPr>
          <w:lang w:val="en-GB"/>
        </w:rPr>
        <w:t>Students should not include a cover page with their real name on it or student number. No identifying information should be included in the document.</w:t>
      </w:r>
      <w:r w:rsidR="00154D82" w:rsidRPr="00154D82">
        <w:rPr>
          <w:lang w:val="en-GB"/>
        </w:rPr>
        <w:t xml:space="preserve">   </w:t>
      </w:r>
    </w:p>
    <w:p w14:paraId="3874EF5B" w14:textId="30F247DD" w:rsidR="00154D82" w:rsidRPr="008D2FCA" w:rsidRDefault="00154D82" w:rsidP="003C0E13">
      <w:pPr>
        <w:pStyle w:val="ListParagraph"/>
        <w:numPr>
          <w:ilvl w:val="0"/>
          <w:numId w:val="4"/>
        </w:numPr>
        <w:spacing w:line="360" w:lineRule="auto"/>
      </w:pPr>
      <w:r w:rsidRPr="00154D82">
        <w:rPr>
          <w:lang w:val="en-GB"/>
        </w:rPr>
        <w:t>If using Write Submission, students create the assignment document in their preferred tool, save onto their local drive, then cut and paste into the Write Submission section.</w:t>
      </w:r>
    </w:p>
    <w:p w14:paraId="16EE7ED6" w14:textId="77777777" w:rsidR="0032207F" w:rsidRDefault="0032207F" w:rsidP="003C0E13">
      <w:pPr>
        <w:spacing w:line="360" w:lineRule="auto"/>
      </w:pPr>
    </w:p>
    <w:p w14:paraId="167F244C" w14:textId="03D853F3" w:rsidR="00D35738" w:rsidRDefault="00C8768F" w:rsidP="003C0E13">
      <w:pPr>
        <w:spacing w:line="360" w:lineRule="auto"/>
        <w:rPr>
          <w:b/>
          <w:bCs/>
          <w:lang w:val="en-US"/>
        </w:rPr>
      </w:pPr>
      <w:r>
        <w:rPr>
          <w:b/>
          <w:bCs/>
          <w:lang w:val="en-US"/>
        </w:rPr>
        <w:t>What you need to do in order to be FIPPA Compliant:</w:t>
      </w:r>
    </w:p>
    <w:p w14:paraId="6B06EDA9" w14:textId="77777777" w:rsidR="00C8768F" w:rsidRDefault="00C8768F" w:rsidP="003C0E13">
      <w:pPr>
        <w:spacing w:line="360" w:lineRule="auto"/>
        <w:rPr>
          <w:b/>
          <w:bCs/>
          <w:lang w:val="en-US"/>
        </w:rPr>
      </w:pPr>
    </w:p>
    <w:p w14:paraId="6B352624" w14:textId="77777777" w:rsidR="00D35738" w:rsidRPr="00104391" w:rsidRDefault="00D35738" w:rsidP="00D35738">
      <w:pPr>
        <w:pStyle w:val="ListParagraph"/>
        <w:numPr>
          <w:ilvl w:val="0"/>
          <w:numId w:val="2"/>
        </w:numPr>
        <w:spacing w:line="360" w:lineRule="auto"/>
        <w:rPr>
          <w:lang w:val="en-US"/>
        </w:rPr>
      </w:pPr>
      <w:r w:rsidRPr="00104391">
        <w:rPr>
          <w:lang w:val="en-US"/>
        </w:rPr>
        <w:t xml:space="preserve">State the intent to use Blackboard </w:t>
      </w:r>
      <w:proofErr w:type="spellStart"/>
      <w:r w:rsidRPr="00104391">
        <w:rPr>
          <w:lang w:val="en-US"/>
        </w:rPr>
        <w:t>SafeAssign</w:t>
      </w:r>
      <w:proofErr w:type="spellEnd"/>
      <w:r w:rsidRPr="00104391">
        <w:rPr>
          <w:lang w:val="en-US"/>
        </w:rPr>
        <w:t xml:space="preserve"> in </w:t>
      </w:r>
      <w:r>
        <w:rPr>
          <w:lang w:val="en-US"/>
        </w:rPr>
        <w:t>your</w:t>
      </w:r>
      <w:r w:rsidRPr="00104391">
        <w:rPr>
          <w:lang w:val="en-US"/>
        </w:rPr>
        <w:t xml:space="preserve"> course outline (see boilerplate below), thereby making it a course requirement, and explain that the consequence of declining to use Blackboard </w:t>
      </w:r>
      <w:proofErr w:type="spellStart"/>
      <w:r w:rsidRPr="00104391">
        <w:rPr>
          <w:lang w:val="en-US"/>
        </w:rPr>
        <w:t>SafeAssign</w:t>
      </w:r>
      <w:proofErr w:type="spellEnd"/>
      <w:r w:rsidRPr="00104391">
        <w:rPr>
          <w:lang w:val="en-US"/>
        </w:rPr>
        <w:t xml:space="preserve"> could result in being unable to complete the course. NB:  If a student has a serious, principled objection to using Blackboard </w:t>
      </w:r>
      <w:proofErr w:type="spellStart"/>
      <w:r w:rsidRPr="00104391">
        <w:rPr>
          <w:lang w:val="en-US"/>
        </w:rPr>
        <w:t>SafeAssign</w:t>
      </w:r>
      <w:proofErr w:type="spellEnd"/>
      <w:r w:rsidRPr="00104391">
        <w:rPr>
          <w:lang w:val="en-US"/>
        </w:rPr>
        <w:t>, the instructor has the discretion to offer an alternative process to the student. Students must, however, give adequate notice and reason for their objection.</w:t>
      </w:r>
    </w:p>
    <w:p w14:paraId="7105360D" w14:textId="77777777" w:rsidR="00D35738" w:rsidRPr="00104391" w:rsidRDefault="00D35738" w:rsidP="00D35738">
      <w:pPr>
        <w:pStyle w:val="ListParagraph"/>
        <w:numPr>
          <w:ilvl w:val="0"/>
          <w:numId w:val="2"/>
        </w:numPr>
        <w:spacing w:line="360" w:lineRule="auto"/>
        <w:rPr>
          <w:lang w:val="en-US"/>
        </w:rPr>
      </w:pPr>
      <w:r w:rsidRPr="00104391">
        <w:rPr>
          <w:lang w:val="en-US"/>
        </w:rPr>
        <w:t xml:space="preserve">Use Blackboard </w:t>
      </w:r>
      <w:proofErr w:type="spellStart"/>
      <w:r w:rsidRPr="00104391">
        <w:rPr>
          <w:lang w:val="en-US"/>
        </w:rPr>
        <w:t>SafeAssign</w:t>
      </w:r>
      <w:proofErr w:type="spellEnd"/>
      <w:r w:rsidRPr="00104391">
        <w:rPr>
          <w:lang w:val="en-US"/>
        </w:rPr>
        <w:t xml:space="preserve"> only for a course and not personal use (e.g., submitting an article that you are peer reviewing). </w:t>
      </w:r>
    </w:p>
    <w:p w14:paraId="6FF77E0A" w14:textId="77777777" w:rsidR="00D35738" w:rsidRDefault="00D35738" w:rsidP="00D35738">
      <w:pPr>
        <w:pStyle w:val="ListParagraph"/>
        <w:numPr>
          <w:ilvl w:val="0"/>
          <w:numId w:val="2"/>
        </w:numPr>
        <w:spacing w:line="360" w:lineRule="auto"/>
        <w:rPr>
          <w:lang w:val="en-US"/>
        </w:rPr>
      </w:pPr>
      <w:r w:rsidRPr="00104391">
        <w:rPr>
          <w:lang w:val="en-US"/>
        </w:rPr>
        <w:t xml:space="preserve">Refrain from uploading student data directly to the Blackboard </w:t>
      </w:r>
      <w:proofErr w:type="spellStart"/>
      <w:r w:rsidRPr="00104391">
        <w:rPr>
          <w:lang w:val="en-US"/>
        </w:rPr>
        <w:t>SafeAssign</w:t>
      </w:r>
      <w:proofErr w:type="spellEnd"/>
      <w:r w:rsidRPr="00104391">
        <w:rPr>
          <w:lang w:val="en-US"/>
        </w:rPr>
        <w:t xml:space="preserve"> system. Instructors may only submit student work directly to Blackboard </w:t>
      </w:r>
      <w:proofErr w:type="spellStart"/>
      <w:r w:rsidRPr="00104391">
        <w:rPr>
          <w:lang w:val="en-US"/>
        </w:rPr>
        <w:t>SafeAssign</w:t>
      </w:r>
      <w:proofErr w:type="spellEnd"/>
      <w:r w:rsidRPr="00104391">
        <w:rPr>
          <w:lang w:val="en-US"/>
        </w:rPr>
        <w:t xml:space="preserve"> that has all </w:t>
      </w:r>
      <w:proofErr w:type="gramStart"/>
      <w:r w:rsidRPr="00104391">
        <w:rPr>
          <w:lang w:val="en-US"/>
        </w:rPr>
        <w:t>student</w:t>
      </w:r>
      <w:proofErr w:type="gramEnd"/>
      <w:r w:rsidRPr="00104391">
        <w:rPr>
          <w:lang w:val="en-US"/>
        </w:rPr>
        <w:t xml:space="preserve"> identifying information removed (i.e., name, student ID number, etc.:  </w:t>
      </w:r>
      <w:r w:rsidRPr="00104391">
        <w:rPr>
          <w:i/>
          <w:lang w:val="en-US"/>
        </w:rPr>
        <w:t>see instructions below</w:t>
      </w:r>
      <w:r w:rsidRPr="00104391">
        <w:rPr>
          <w:lang w:val="en-US"/>
        </w:rPr>
        <w:t xml:space="preserve">). </w:t>
      </w:r>
    </w:p>
    <w:p w14:paraId="04AB4670" w14:textId="3FD1C274" w:rsidR="00D35738" w:rsidRPr="00104391" w:rsidRDefault="00D35738" w:rsidP="00D35738">
      <w:pPr>
        <w:pStyle w:val="ListParagraph"/>
        <w:numPr>
          <w:ilvl w:val="0"/>
          <w:numId w:val="2"/>
        </w:numPr>
        <w:spacing w:line="360" w:lineRule="auto"/>
        <w:rPr>
          <w:lang w:val="en-US"/>
        </w:rPr>
      </w:pPr>
      <w:r w:rsidRPr="00BF2C29">
        <w:rPr>
          <w:lang w:val="en-GB"/>
        </w:rPr>
        <w:t>In the event that the instructor wants to download and print a paper copy of the submission, remember that you will need to name the file and associate it with the stude</w:t>
      </w:r>
      <w:r w:rsidR="0054702A">
        <w:rPr>
          <w:lang w:val="en-GB"/>
        </w:rPr>
        <w:t xml:space="preserve">nt submitting it in some way.  </w:t>
      </w:r>
      <w:proofErr w:type="spellStart"/>
      <w:proofErr w:type="gramStart"/>
      <w:r w:rsidR="0054702A">
        <w:rPr>
          <w:lang w:val="en-GB"/>
        </w:rPr>
        <w:t>e</w:t>
      </w:r>
      <w:r w:rsidRPr="00BF2C29">
        <w:rPr>
          <w:lang w:val="en-GB"/>
        </w:rPr>
        <w:t>g</w:t>
      </w:r>
      <w:proofErr w:type="spellEnd"/>
      <w:proofErr w:type="gramEnd"/>
      <w:r w:rsidRPr="00BF2C29">
        <w:rPr>
          <w:lang w:val="en-GB"/>
        </w:rPr>
        <w:t>. JSmith.doc</w:t>
      </w:r>
      <w:r>
        <w:rPr>
          <w:lang w:val="en-GB"/>
        </w:rPr>
        <w:br/>
      </w:r>
      <w:r>
        <w:rPr>
          <w:lang w:val="en-GB"/>
        </w:rPr>
        <w:br/>
        <w:t xml:space="preserve">If you are downloading all the assignments at once you need a list of pseudonyms. </w:t>
      </w:r>
    </w:p>
    <w:p w14:paraId="26A0264B" w14:textId="77777777" w:rsidR="00D35738" w:rsidRDefault="00D35738" w:rsidP="003C0E13">
      <w:pPr>
        <w:spacing w:line="360" w:lineRule="auto"/>
        <w:rPr>
          <w:b/>
          <w:bCs/>
          <w:lang w:val="en-US"/>
        </w:rPr>
      </w:pPr>
    </w:p>
    <w:p w14:paraId="2B570D17" w14:textId="77777777" w:rsidR="00976EBA" w:rsidRPr="00976EBA" w:rsidRDefault="00976EBA" w:rsidP="003C0E13">
      <w:pPr>
        <w:spacing w:line="360" w:lineRule="auto"/>
        <w:rPr>
          <w:b/>
          <w:bCs/>
          <w:lang w:val="en-US"/>
        </w:rPr>
      </w:pPr>
      <w:r w:rsidRPr="00976EBA">
        <w:rPr>
          <w:b/>
          <w:bCs/>
          <w:lang w:val="en-US"/>
        </w:rPr>
        <w:t xml:space="preserve">Recommended Boilerplate for Course Outlines </w:t>
      </w:r>
    </w:p>
    <w:p w14:paraId="459E0160" w14:textId="77777777" w:rsidR="00976EBA" w:rsidRPr="00976EBA" w:rsidRDefault="00976EBA" w:rsidP="003C0E13">
      <w:pPr>
        <w:spacing w:line="360" w:lineRule="auto"/>
        <w:rPr>
          <w:lang w:val="en-US"/>
        </w:rPr>
      </w:pPr>
    </w:p>
    <w:p w14:paraId="59A7876E" w14:textId="77777777" w:rsidR="00976EBA" w:rsidRPr="00976EBA" w:rsidRDefault="00976EBA" w:rsidP="003C0E13">
      <w:pPr>
        <w:spacing w:line="360" w:lineRule="auto"/>
        <w:rPr>
          <w:i/>
          <w:iCs/>
          <w:lang w:val="en-US"/>
        </w:rPr>
      </w:pPr>
      <w:r w:rsidRPr="00976EBA">
        <w:rPr>
          <w:i/>
          <w:iCs/>
          <w:lang w:val="en-US"/>
        </w:rPr>
        <w:t xml:space="preserve">Written work for this course will be submitted via Blackboard </w:t>
      </w:r>
      <w:proofErr w:type="spellStart"/>
      <w:r w:rsidRPr="00976EBA">
        <w:rPr>
          <w:i/>
          <w:iCs/>
          <w:lang w:val="en-US"/>
        </w:rPr>
        <w:t>SafeAssign</w:t>
      </w:r>
      <w:proofErr w:type="spellEnd"/>
      <w:r w:rsidRPr="00976EBA">
        <w:rPr>
          <w:i/>
          <w:iCs/>
          <w:lang w:val="en-US"/>
        </w:rPr>
        <w:t xml:space="preserve">, a third party service licensed for use by JIBC. Blackboard </w:t>
      </w:r>
      <w:proofErr w:type="spellStart"/>
      <w:r w:rsidRPr="00976EBA">
        <w:rPr>
          <w:i/>
          <w:iCs/>
          <w:lang w:val="en-US"/>
        </w:rPr>
        <w:t>SafeAssign</w:t>
      </w:r>
      <w:proofErr w:type="spellEnd"/>
      <w:r w:rsidRPr="00976EBA">
        <w:rPr>
          <w:i/>
          <w:iCs/>
          <w:lang w:val="en-US"/>
        </w:rPr>
        <w:t xml:space="preserve"> is used for originality checking to help detect plagiarism. Students are not required to create an account with Blackboard </w:t>
      </w:r>
      <w:proofErr w:type="spellStart"/>
      <w:r w:rsidRPr="00976EBA">
        <w:rPr>
          <w:i/>
          <w:iCs/>
          <w:lang w:val="en-US"/>
        </w:rPr>
        <w:t>SafeAssign</w:t>
      </w:r>
      <w:proofErr w:type="spellEnd"/>
      <w:r w:rsidRPr="00976EBA">
        <w:rPr>
          <w:i/>
          <w:iCs/>
          <w:lang w:val="en-US"/>
        </w:rPr>
        <w:t xml:space="preserve">, but their work may be submitted to </w:t>
      </w:r>
      <w:proofErr w:type="spellStart"/>
      <w:r w:rsidRPr="00976EBA">
        <w:rPr>
          <w:i/>
          <w:iCs/>
          <w:lang w:val="en-US"/>
        </w:rPr>
        <w:t>SafeAssign</w:t>
      </w:r>
      <w:proofErr w:type="spellEnd"/>
      <w:r w:rsidRPr="00976EBA">
        <w:rPr>
          <w:i/>
          <w:iCs/>
          <w:lang w:val="en-US"/>
        </w:rPr>
        <w:t xml:space="preserve">, under the terms of the Blackboard </w:t>
      </w:r>
      <w:proofErr w:type="spellStart"/>
      <w:r w:rsidRPr="00976EBA">
        <w:rPr>
          <w:i/>
          <w:iCs/>
          <w:lang w:val="en-US"/>
        </w:rPr>
        <w:t>SafeAssign</w:t>
      </w:r>
      <w:proofErr w:type="spellEnd"/>
      <w:r w:rsidRPr="00976EBA">
        <w:rPr>
          <w:i/>
          <w:iCs/>
          <w:lang w:val="en-US"/>
        </w:rPr>
        <w:t xml:space="preserve"> terms of use agreement (</w:t>
      </w:r>
      <w:hyperlink r:id="rId6" w:history="1">
        <w:r w:rsidRPr="00976EBA">
          <w:rPr>
            <w:rStyle w:val="Hyperlink"/>
            <w:i/>
            <w:iCs/>
            <w:lang w:val="en-US"/>
          </w:rPr>
          <w:t>http://www.blackboard.com/legal/cookies-privacy-safeassign.aspx</w:t>
        </w:r>
      </w:hyperlink>
      <w:r w:rsidRPr="00976EBA">
        <w:rPr>
          <w:i/>
          <w:iCs/>
          <w:lang w:val="en-US"/>
        </w:rPr>
        <w:t xml:space="preserve">). This agreement includes the retention of your submitted work as part of the Blackboard </w:t>
      </w:r>
      <w:proofErr w:type="spellStart"/>
      <w:r w:rsidRPr="00976EBA">
        <w:rPr>
          <w:i/>
          <w:iCs/>
          <w:lang w:val="en-US"/>
        </w:rPr>
        <w:t>SafeAssign</w:t>
      </w:r>
      <w:proofErr w:type="spellEnd"/>
      <w:r w:rsidRPr="00976EBA">
        <w:rPr>
          <w:i/>
          <w:iCs/>
          <w:lang w:val="en-US"/>
        </w:rPr>
        <w:t xml:space="preserve"> database. Any student with a concern about using the Blackboard </w:t>
      </w:r>
      <w:proofErr w:type="spellStart"/>
      <w:r w:rsidRPr="00976EBA">
        <w:rPr>
          <w:i/>
          <w:iCs/>
          <w:lang w:val="en-US"/>
        </w:rPr>
        <w:t>SafeAssign</w:t>
      </w:r>
      <w:proofErr w:type="spellEnd"/>
      <w:r w:rsidRPr="00976EBA">
        <w:rPr>
          <w:i/>
          <w:iCs/>
          <w:lang w:val="en-US"/>
        </w:rPr>
        <w:t xml:space="preserve"> service must notify the instructor at least two weeks in advance of any submission deadline. </w:t>
      </w:r>
    </w:p>
    <w:p w14:paraId="12A878EE" w14:textId="77777777" w:rsidR="00976EBA" w:rsidRDefault="00976EBA" w:rsidP="003C0E13">
      <w:pPr>
        <w:spacing w:line="360" w:lineRule="auto"/>
      </w:pPr>
    </w:p>
    <w:p w14:paraId="04F4C0C5" w14:textId="77777777" w:rsidR="00D9232F" w:rsidRDefault="00D9232F" w:rsidP="003C0E13">
      <w:pPr>
        <w:spacing w:line="360" w:lineRule="auto"/>
        <w:rPr>
          <w:rFonts w:asciiTheme="majorHAnsi" w:eastAsiaTheme="majorEastAsia" w:hAnsiTheme="majorHAnsi" w:cstheme="majorBidi"/>
          <w:color w:val="17365D" w:themeColor="text2" w:themeShade="BF"/>
          <w:spacing w:val="5"/>
          <w:kern w:val="28"/>
          <w:sz w:val="52"/>
          <w:szCs w:val="52"/>
        </w:rPr>
      </w:pPr>
      <w:r>
        <w:br w:type="page"/>
      </w:r>
    </w:p>
    <w:p w14:paraId="48F235D9" w14:textId="4902A495" w:rsidR="00B736A1" w:rsidRDefault="00D9232F" w:rsidP="00AB0D0E">
      <w:pPr>
        <w:pStyle w:val="Title"/>
      </w:pPr>
      <w:r>
        <w:t>How t</w:t>
      </w:r>
      <w:r w:rsidR="0070348C">
        <w:t xml:space="preserve">o locate the </w:t>
      </w:r>
      <w:proofErr w:type="spellStart"/>
      <w:r w:rsidR="0070348C">
        <w:t>SafeA</w:t>
      </w:r>
      <w:r w:rsidR="008D0174">
        <w:t>ssign</w:t>
      </w:r>
      <w:proofErr w:type="spellEnd"/>
      <w:r w:rsidR="008D0174">
        <w:t xml:space="preserve"> report a</w:t>
      </w:r>
      <w:r>
        <w:t>fter submission</w:t>
      </w:r>
    </w:p>
    <w:p w14:paraId="6484508B" w14:textId="77777777" w:rsidR="005A3F8D" w:rsidRPr="005A3F8D" w:rsidRDefault="005A3F8D" w:rsidP="003C0E13">
      <w:pPr>
        <w:pStyle w:val="ListParagraph"/>
        <w:numPr>
          <w:ilvl w:val="0"/>
          <w:numId w:val="7"/>
        </w:numPr>
        <w:spacing w:line="360" w:lineRule="auto"/>
      </w:pPr>
      <w:r w:rsidRPr="005A3F8D">
        <w:rPr>
          <w:lang w:val="en-US"/>
        </w:rPr>
        <w:t xml:space="preserve">Instructors will access the submission to be graded </w:t>
      </w:r>
    </w:p>
    <w:p w14:paraId="09D307D7" w14:textId="77777777" w:rsidR="00916D8C" w:rsidRDefault="00916D8C" w:rsidP="003C0E13">
      <w:pPr>
        <w:spacing w:line="360" w:lineRule="auto"/>
        <w:ind w:firstLine="720"/>
        <w:rPr>
          <w:b/>
          <w:lang w:val="en-US"/>
        </w:rPr>
      </w:pPr>
    </w:p>
    <w:p w14:paraId="7FE0711C" w14:textId="057AFB94" w:rsidR="00916D8C" w:rsidRDefault="00916D8C" w:rsidP="0067633F">
      <w:pPr>
        <w:spacing w:line="360" w:lineRule="auto"/>
        <w:rPr>
          <w:b/>
          <w:lang w:val="en-US"/>
        </w:rPr>
      </w:pPr>
      <w:r w:rsidRPr="005A3F8D">
        <w:rPr>
          <w:b/>
          <w:lang w:val="en-US"/>
        </w:rPr>
        <w:t>Control Panel&gt;</w:t>
      </w:r>
      <w:r>
        <w:rPr>
          <w:b/>
          <w:lang w:val="en-US"/>
        </w:rPr>
        <w:t>Course Tools&gt;</w:t>
      </w:r>
      <w:proofErr w:type="spellStart"/>
      <w:r>
        <w:rPr>
          <w:b/>
          <w:lang w:val="en-US"/>
        </w:rPr>
        <w:t>SafeAssign</w:t>
      </w:r>
      <w:proofErr w:type="spellEnd"/>
      <w:r>
        <w:rPr>
          <w:b/>
          <w:lang w:val="en-US"/>
        </w:rPr>
        <w:t>&gt;</w:t>
      </w:r>
      <w:proofErr w:type="spellStart"/>
      <w:r>
        <w:rPr>
          <w:b/>
          <w:lang w:val="en-US"/>
        </w:rPr>
        <w:t>SafeAssign</w:t>
      </w:r>
      <w:proofErr w:type="spellEnd"/>
      <w:r>
        <w:rPr>
          <w:b/>
          <w:lang w:val="en-US"/>
        </w:rPr>
        <w:t xml:space="preserve"> Items&gt;View Submissions</w:t>
      </w:r>
      <w:r w:rsidR="00A87D39">
        <w:rPr>
          <w:b/>
          <w:lang w:val="en-US"/>
        </w:rPr>
        <w:t>&gt;</w:t>
      </w:r>
      <w:r w:rsidR="00A87D39">
        <w:rPr>
          <w:lang w:val="en-US"/>
        </w:rPr>
        <w:t xml:space="preserve"> Click on the </w:t>
      </w:r>
      <w:r w:rsidR="00A87D39">
        <w:rPr>
          <w:b/>
          <w:lang w:val="en-US"/>
        </w:rPr>
        <w:t>Checkmark</w:t>
      </w:r>
    </w:p>
    <w:p w14:paraId="798ED79C" w14:textId="77777777" w:rsidR="005A3F8D" w:rsidRPr="005A3F8D" w:rsidRDefault="005A3F8D" w:rsidP="0067633F">
      <w:pPr>
        <w:spacing w:line="360" w:lineRule="auto"/>
        <w:rPr>
          <w:b/>
          <w:lang w:val="en-US"/>
        </w:rPr>
      </w:pPr>
      <w:r w:rsidRPr="005A3F8D">
        <w:rPr>
          <w:b/>
          <w:lang w:val="en-US"/>
        </w:rPr>
        <w:t xml:space="preserve">Control Panel&gt;Grade Centre&gt;Needs Grading OR </w:t>
      </w:r>
    </w:p>
    <w:p w14:paraId="21F9527C" w14:textId="2EAA9B29" w:rsidR="005A3F8D" w:rsidRDefault="005A3F8D" w:rsidP="0067633F">
      <w:pPr>
        <w:spacing w:line="360" w:lineRule="auto"/>
        <w:rPr>
          <w:lang w:val="en-US"/>
        </w:rPr>
      </w:pPr>
      <w:bookmarkStart w:id="0" w:name="_GoBack"/>
      <w:bookmarkEnd w:id="0"/>
      <w:r w:rsidRPr="005A3F8D">
        <w:rPr>
          <w:b/>
          <w:lang w:val="en-US"/>
        </w:rPr>
        <w:t>Control Panel&gt;Grade Centre and selecting the assignment</w:t>
      </w:r>
      <w:r w:rsidRPr="005A3F8D">
        <w:rPr>
          <w:lang w:val="en-US"/>
        </w:rPr>
        <w:t xml:space="preserve"> itself per student</w:t>
      </w:r>
      <w:r>
        <w:rPr>
          <w:lang w:val="en-US"/>
        </w:rPr>
        <w:t xml:space="preserve"> </w:t>
      </w:r>
      <w:r w:rsidRPr="005A3F8D">
        <w:rPr>
          <w:lang w:val="en-US"/>
        </w:rPr>
        <w:t>and will see something similar to the following:</w:t>
      </w:r>
    </w:p>
    <w:p w14:paraId="4ECDEC28" w14:textId="77777777" w:rsidR="005A3F8D" w:rsidRDefault="005A3F8D" w:rsidP="003C0E13">
      <w:pPr>
        <w:spacing w:line="360" w:lineRule="auto"/>
        <w:ind w:firstLine="720"/>
        <w:rPr>
          <w:lang w:val="en-US"/>
        </w:rPr>
      </w:pPr>
    </w:p>
    <w:p w14:paraId="4CE9AA06" w14:textId="70B2B353" w:rsidR="005A3F8D" w:rsidRDefault="005A3F8D" w:rsidP="003C0E13">
      <w:pPr>
        <w:spacing w:line="360" w:lineRule="auto"/>
        <w:ind w:firstLine="720"/>
        <w:rPr>
          <w:lang w:val="en-US"/>
        </w:rPr>
      </w:pPr>
      <w:r w:rsidRPr="005A3F8D">
        <w:rPr>
          <w:noProof/>
          <w:lang w:val="en-US"/>
        </w:rPr>
        <w:drawing>
          <wp:anchor distT="0" distB="0" distL="114300" distR="114300" simplePos="0" relativeHeight="251659264" behindDoc="0" locked="0" layoutInCell="1" allowOverlap="1" wp14:anchorId="35BB0475" wp14:editId="00E51DBE">
            <wp:simplePos x="0" y="0"/>
            <wp:positionH relativeFrom="column">
              <wp:posOffset>0</wp:posOffset>
            </wp:positionH>
            <wp:positionV relativeFrom="paragraph">
              <wp:posOffset>0</wp:posOffset>
            </wp:positionV>
            <wp:extent cx="5479415" cy="4255770"/>
            <wp:effectExtent l="0" t="0" r="6985" b="11430"/>
            <wp:wrapThrough wrapText="bothSides">
              <wp:wrapPolygon edited="0">
                <wp:start x="0" y="0"/>
                <wp:lineTo x="0" y="21529"/>
                <wp:lineTo x="21527" y="21529"/>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9415"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973A7" w14:textId="0BD81F8B" w:rsidR="005A3F8D" w:rsidRPr="001C214A" w:rsidRDefault="003F2A61" w:rsidP="003C0E13">
      <w:pPr>
        <w:pStyle w:val="ListParagraph"/>
        <w:numPr>
          <w:ilvl w:val="0"/>
          <w:numId w:val="7"/>
        </w:numPr>
        <w:spacing w:line="360" w:lineRule="auto"/>
      </w:pPr>
      <w:r w:rsidRPr="003F2A61">
        <w:rPr>
          <w:lang w:val="en-US"/>
        </w:rPr>
        <w:t>Click on the “</w:t>
      </w:r>
      <w:proofErr w:type="spellStart"/>
      <w:r w:rsidRPr="003F2A61">
        <w:rPr>
          <w:lang w:val="en-US"/>
        </w:rPr>
        <w:t>SafeAssign</w:t>
      </w:r>
      <w:proofErr w:type="spellEnd"/>
      <w:r w:rsidRPr="003F2A61">
        <w:rPr>
          <w:lang w:val="en-US"/>
        </w:rPr>
        <w:t xml:space="preserve">” link to expand the </w:t>
      </w:r>
      <w:proofErr w:type="spellStart"/>
      <w:r w:rsidRPr="003F2A61">
        <w:rPr>
          <w:lang w:val="en-US"/>
        </w:rPr>
        <w:t>SafeAssign</w:t>
      </w:r>
      <w:proofErr w:type="spellEnd"/>
      <w:r w:rsidRPr="003F2A61">
        <w:rPr>
          <w:lang w:val="en-US"/>
        </w:rPr>
        <w:t xml:space="preserve"> section. </w:t>
      </w:r>
    </w:p>
    <w:p w14:paraId="5BA5D661" w14:textId="2DC60466" w:rsidR="001C214A" w:rsidRPr="007555E3" w:rsidRDefault="009C7BF9" w:rsidP="003C0E13">
      <w:pPr>
        <w:pStyle w:val="ListParagraph"/>
        <w:numPr>
          <w:ilvl w:val="0"/>
          <w:numId w:val="7"/>
        </w:numPr>
        <w:spacing w:line="360" w:lineRule="auto"/>
      </w:pPr>
      <w:r w:rsidRPr="009C7BF9">
        <w:rPr>
          <w:lang w:val="en-US"/>
        </w:rPr>
        <w:t>Click the “View Originality Report” button to see the originality</w:t>
      </w:r>
      <w:r>
        <w:rPr>
          <w:lang w:val="en-US"/>
        </w:rPr>
        <w:t xml:space="preserve"> </w:t>
      </w:r>
      <w:r w:rsidRPr="009C7BF9">
        <w:rPr>
          <w:lang w:val="en-US"/>
        </w:rPr>
        <w:t>report.</w:t>
      </w:r>
    </w:p>
    <w:p w14:paraId="4EA32B31" w14:textId="64BCE8EA" w:rsidR="007555E3" w:rsidRDefault="007555E3" w:rsidP="003255F6">
      <w:pPr>
        <w:pStyle w:val="Title"/>
      </w:pPr>
      <w:r w:rsidRPr="007555E3">
        <w:t xml:space="preserve">Review and understand the </w:t>
      </w:r>
      <w:proofErr w:type="spellStart"/>
      <w:r w:rsidRPr="007555E3">
        <w:t>SafeAssign</w:t>
      </w:r>
      <w:proofErr w:type="spellEnd"/>
      <w:r w:rsidRPr="007555E3">
        <w:t xml:space="preserve"> originality Report</w:t>
      </w:r>
    </w:p>
    <w:p w14:paraId="61E1157F" w14:textId="77777777" w:rsidR="00045645" w:rsidRDefault="00CB7CB1" w:rsidP="003C0E13">
      <w:pPr>
        <w:spacing w:line="360" w:lineRule="auto"/>
        <w:rPr>
          <w:lang w:val="en-US"/>
        </w:rPr>
      </w:pPr>
      <w:r w:rsidRPr="00CB7CB1">
        <w:t xml:space="preserve">Blackboard will provide an overall matching percentage for the assignment. This matching percentage is intended to show the instructor the percent chance that the paper contains matches to existing sources. For example, if a paper shows up with an overall matching percentage of 55%, </w:t>
      </w:r>
      <w:proofErr w:type="spellStart"/>
      <w:r w:rsidRPr="00CB7CB1">
        <w:t>SafeAssign</w:t>
      </w:r>
      <w:proofErr w:type="spellEnd"/>
      <w:r w:rsidRPr="00CB7CB1">
        <w:t xml:space="preserve"> is communicating that this paper has a 55% chance of containing plagiarized content. </w:t>
      </w:r>
      <w:r w:rsidRPr="00CB7CB1">
        <w:rPr>
          <w:lang w:val="en-US"/>
        </w:rPr>
        <w:t xml:space="preserve">The higher the number, the more material was identified as originating in another document. </w:t>
      </w:r>
    </w:p>
    <w:p w14:paraId="627BA196" w14:textId="77777777" w:rsidR="00045645" w:rsidRDefault="00045645" w:rsidP="003C0E13">
      <w:pPr>
        <w:spacing w:line="360" w:lineRule="auto"/>
        <w:rPr>
          <w:lang w:val="en-US"/>
        </w:rPr>
      </w:pPr>
    </w:p>
    <w:p w14:paraId="55CB77E8" w14:textId="13028381" w:rsidR="00CB7CB1" w:rsidRDefault="00CB7CB1" w:rsidP="00045645">
      <w:pPr>
        <w:spacing w:line="360" w:lineRule="auto"/>
        <w:ind w:left="720" w:right="418"/>
        <w:rPr>
          <w:b/>
          <w:lang w:val="en-US"/>
        </w:rPr>
      </w:pPr>
      <w:proofErr w:type="gramStart"/>
      <w:r w:rsidRPr="00CB7CB1">
        <w:rPr>
          <w:b/>
          <w:lang w:val="en-US"/>
        </w:rPr>
        <w:t xml:space="preserve">Note that this could be properly referenced material, </w:t>
      </w:r>
      <w:proofErr w:type="spellStart"/>
      <w:r w:rsidRPr="00CB7CB1">
        <w:rPr>
          <w:b/>
          <w:lang w:val="en-US"/>
        </w:rPr>
        <w:t>SafeAssign</w:t>
      </w:r>
      <w:proofErr w:type="spellEnd"/>
      <w:r w:rsidRPr="00CB7CB1">
        <w:rPr>
          <w:b/>
          <w:lang w:val="en-US"/>
        </w:rPr>
        <w:t xml:space="preserve"> does not identify if material was properly referenced or not.</w:t>
      </w:r>
      <w:proofErr w:type="gramEnd"/>
      <w:r w:rsidRPr="00CB7CB1">
        <w:rPr>
          <w:b/>
          <w:lang w:val="en-US"/>
        </w:rPr>
        <w:t xml:space="preserve"> Just that it has material in common with another document.</w:t>
      </w:r>
    </w:p>
    <w:p w14:paraId="3BF2DA66" w14:textId="77777777" w:rsidR="00045645" w:rsidRPr="00CB7CB1" w:rsidRDefault="00045645" w:rsidP="003C0E13">
      <w:pPr>
        <w:spacing w:line="360" w:lineRule="auto"/>
        <w:rPr>
          <w:b/>
        </w:rPr>
      </w:pPr>
    </w:p>
    <w:p w14:paraId="79C3F331" w14:textId="77777777" w:rsidR="00CB7CB1" w:rsidRPr="00CB7CB1" w:rsidRDefault="00CB7CB1" w:rsidP="003C0E13">
      <w:pPr>
        <w:spacing w:line="360" w:lineRule="auto"/>
      </w:pPr>
      <w:r w:rsidRPr="00CB7CB1">
        <w:t xml:space="preserve">The overall </w:t>
      </w:r>
      <w:proofErr w:type="spellStart"/>
      <w:r w:rsidRPr="00CB7CB1">
        <w:t>SafeAssign</w:t>
      </w:r>
      <w:proofErr w:type="spellEnd"/>
      <w:r w:rsidRPr="00CB7CB1">
        <w:t xml:space="preserve"> score is a warning indicator only - you will need to examine papers to determine whether the matches indicate plagiarism, or are appropriately cited. </w:t>
      </w:r>
    </w:p>
    <w:p w14:paraId="6D559EED" w14:textId="77777777" w:rsidR="00CB7CB1" w:rsidRPr="00CB7CB1" w:rsidRDefault="00CB7CB1" w:rsidP="003C0E13">
      <w:pPr>
        <w:spacing w:line="360" w:lineRule="auto"/>
        <w:rPr>
          <w:lang w:val="en-US"/>
        </w:rPr>
      </w:pPr>
      <w:r w:rsidRPr="00CB7CB1">
        <w:rPr>
          <w:lang w:val="en-US"/>
        </w:rPr>
        <w:t xml:space="preserve">The Safe Assign column will either be a dash if the originality report has not returned yet, or the checkmark image if the report has been completed. For completed reports, you also get a percentage matching to indicate how much of the text matched other documents. </w:t>
      </w:r>
    </w:p>
    <w:p w14:paraId="08BEDB51" w14:textId="77777777" w:rsidR="00CB7CB1" w:rsidRPr="00CB7CB1" w:rsidRDefault="00CB7CB1" w:rsidP="003C0E13">
      <w:pPr>
        <w:spacing w:line="360" w:lineRule="auto"/>
      </w:pPr>
      <w:r w:rsidRPr="00CB7CB1">
        <w:t xml:space="preserve">Here are Blackboard's recommendations for interpreting overall </w:t>
      </w:r>
      <w:proofErr w:type="spellStart"/>
      <w:r w:rsidRPr="00CB7CB1">
        <w:t>SafeAssign</w:t>
      </w:r>
      <w:proofErr w:type="spellEnd"/>
      <w:r w:rsidRPr="00CB7CB1">
        <w:t xml:space="preserve"> scores:</w:t>
      </w:r>
    </w:p>
    <w:p w14:paraId="38C3F28B" w14:textId="77777777" w:rsidR="005A1405" w:rsidRPr="005A1405" w:rsidRDefault="005A1405" w:rsidP="005A1405">
      <w:pPr>
        <w:numPr>
          <w:ilvl w:val="0"/>
          <w:numId w:val="10"/>
        </w:numPr>
        <w:spacing w:line="360" w:lineRule="auto"/>
      </w:pPr>
      <w:r w:rsidRPr="005A1405">
        <w:rPr>
          <w:b/>
          <w:bCs/>
        </w:rPr>
        <w:t>Scores below 15%:</w:t>
      </w:r>
      <w:r w:rsidRPr="005A1405">
        <w:t xml:space="preserve"> These papers typically include some quotes and a few common phrases or blocks of text that match other documents. Typically, these papers do not require further </w:t>
      </w:r>
      <w:proofErr w:type="gramStart"/>
      <w:r w:rsidRPr="005A1405">
        <w:t>analysis</w:t>
      </w:r>
      <w:proofErr w:type="gramEnd"/>
      <w:r w:rsidRPr="005A1405">
        <w:t xml:space="preserve"> as there is no evidence of plagiarism.</w:t>
      </w:r>
    </w:p>
    <w:p w14:paraId="503C9ACF" w14:textId="77777777" w:rsidR="005A1405" w:rsidRPr="005A1405" w:rsidRDefault="005A1405" w:rsidP="005A1405">
      <w:pPr>
        <w:numPr>
          <w:ilvl w:val="0"/>
          <w:numId w:val="10"/>
        </w:numPr>
        <w:spacing w:line="360" w:lineRule="auto"/>
      </w:pPr>
      <w:r w:rsidRPr="005A1405">
        <w:rPr>
          <w:b/>
          <w:bCs/>
        </w:rPr>
        <w:t>Scores between 15% and 40%:</w:t>
      </w:r>
      <w:r w:rsidRPr="005A1405">
        <w:t> These papers include extensive quoted or paraphrased material, or they may include plagiarism. Examine these papers to determine if the matching text is properly referenced.</w:t>
      </w:r>
    </w:p>
    <w:p w14:paraId="400BC8A6" w14:textId="77777777" w:rsidR="005A1405" w:rsidRPr="005A1405" w:rsidRDefault="005A1405" w:rsidP="005A1405">
      <w:pPr>
        <w:numPr>
          <w:ilvl w:val="0"/>
          <w:numId w:val="10"/>
        </w:numPr>
        <w:spacing w:line="360" w:lineRule="auto"/>
      </w:pPr>
      <w:r w:rsidRPr="005A1405">
        <w:rPr>
          <w:b/>
          <w:bCs/>
        </w:rPr>
        <w:t>Scores over 40%:</w:t>
      </w:r>
      <w:r w:rsidRPr="005A1405">
        <w:t> These papers have a very high probability of containing plagiarized content.  These papers include quoted or paraphrased text in excess, and need to be examined for plagiarism.</w:t>
      </w:r>
    </w:p>
    <w:p w14:paraId="7661953F" w14:textId="77777777" w:rsidR="00F0088E" w:rsidRDefault="00F0088E" w:rsidP="003C0E13">
      <w:pPr>
        <w:spacing w:line="360" w:lineRule="auto"/>
        <w:rPr>
          <w:b/>
        </w:rPr>
      </w:pPr>
    </w:p>
    <w:p w14:paraId="77A6CD68" w14:textId="44C5E150" w:rsidR="007555E3" w:rsidRPr="00F0088E" w:rsidRDefault="00F0088E" w:rsidP="00F0088E">
      <w:pPr>
        <w:pStyle w:val="Heading2"/>
      </w:pPr>
      <w:r w:rsidRPr="00F0088E">
        <w:t>Report layout</w:t>
      </w:r>
    </w:p>
    <w:p w14:paraId="6EA2FF78" w14:textId="77777777" w:rsidR="00DF5A02" w:rsidRDefault="00DF5A02" w:rsidP="00DF5A02">
      <w:pPr>
        <w:spacing w:line="360" w:lineRule="auto"/>
      </w:pPr>
    </w:p>
    <w:p w14:paraId="55EACA7C" w14:textId="77777777" w:rsidR="00DF5A02" w:rsidRPr="00DF5A02" w:rsidRDefault="00DF5A02" w:rsidP="00DF5A02">
      <w:pPr>
        <w:spacing w:line="360" w:lineRule="auto"/>
      </w:pPr>
      <w:r w:rsidRPr="00DF5A02">
        <w:t xml:space="preserve">A </w:t>
      </w:r>
      <w:proofErr w:type="spellStart"/>
      <w:r w:rsidRPr="00DF5A02">
        <w:t>SafeAssign</w:t>
      </w:r>
      <w:proofErr w:type="spellEnd"/>
      <w:r w:rsidRPr="00DF5A02">
        <w:t xml:space="preserve"> originality report is divided into three areas:</w:t>
      </w:r>
    </w:p>
    <w:p w14:paraId="2B66CCC4" w14:textId="77777777" w:rsidR="00DF5A02" w:rsidRPr="00DF5A02" w:rsidRDefault="00DF5A02" w:rsidP="00DF5A02">
      <w:pPr>
        <w:numPr>
          <w:ilvl w:val="0"/>
          <w:numId w:val="11"/>
        </w:numPr>
        <w:spacing w:line="360" w:lineRule="auto"/>
      </w:pPr>
      <w:r w:rsidRPr="00DF5A02">
        <w:t>Report information</w:t>
      </w:r>
    </w:p>
    <w:p w14:paraId="21CA4D40" w14:textId="77777777" w:rsidR="00DF5A02" w:rsidRPr="00DF5A02" w:rsidRDefault="00DF5A02" w:rsidP="00DF5A02">
      <w:pPr>
        <w:numPr>
          <w:ilvl w:val="0"/>
          <w:numId w:val="11"/>
        </w:numPr>
        <w:spacing w:line="360" w:lineRule="auto"/>
      </w:pPr>
      <w:r w:rsidRPr="00DF5A02">
        <w:t>Citations</w:t>
      </w:r>
    </w:p>
    <w:p w14:paraId="6902661E" w14:textId="77777777" w:rsidR="00DF5A02" w:rsidRPr="00DF5A02" w:rsidRDefault="00DF5A02" w:rsidP="00DF5A02">
      <w:pPr>
        <w:numPr>
          <w:ilvl w:val="0"/>
          <w:numId w:val="11"/>
        </w:numPr>
        <w:spacing w:line="360" w:lineRule="auto"/>
      </w:pPr>
      <w:r w:rsidRPr="00DF5A02">
        <w:t>Manuscript text</w:t>
      </w:r>
    </w:p>
    <w:p w14:paraId="1C146CE2" w14:textId="77777777" w:rsidR="00DF5A02" w:rsidRDefault="00DF5A02" w:rsidP="00DF5A02">
      <w:pPr>
        <w:spacing w:line="360" w:lineRule="auto"/>
      </w:pPr>
      <w:r w:rsidRPr="00DF5A02">
        <w:t>If you need more remove for viewing the paper's text, you can collapse the right panel with the right-pointing arrow. The highlighting colors remain in the collapsed view.</w:t>
      </w:r>
    </w:p>
    <w:p w14:paraId="7779D09B" w14:textId="77777777" w:rsidR="00425A92" w:rsidRPr="00DF5A02" w:rsidRDefault="00425A92" w:rsidP="00DF5A02">
      <w:pPr>
        <w:spacing w:line="360" w:lineRule="auto"/>
      </w:pPr>
    </w:p>
    <w:p w14:paraId="56A1E7BA" w14:textId="77777777" w:rsidR="00DF5A02" w:rsidRPr="00DF5A02" w:rsidRDefault="00DF5A02" w:rsidP="00DF5A02">
      <w:pPr>
        <w:spacing w:line="360" w:lineRule="auto"/>
        <w:rPr>
          <w:b/>
        </w:rPr>
      </w:pPr>
      <w:r w:rsidRPr="00DF5A02">
        <w:rPr>
          <w:b/>
        </w:rPr>
        <w:t>Report information</w:t>
      </w:r>
    </w:p>
    <w:p w14:paraId="161E2DBA" w14:textId="77777777" w:rsidR="00487FF8" w:rsidRDefault="00607677" w:rsidP="00DF5A02">
      <w:pPr>
        <w:spacing w:line="360" w:lineRule="auto"/>
      </w:pPr>
      <w:r>
        <w:rPr>
          <w:noProof/>
          <w:lang w:val="en-US"/>
        </w:rPr>
        <w:drawing>
          <wp:inline distT="0" distB="0" distL="0" distR="0" wp14:anchorId="0E34EB9A" wp14:editId="5B0E01B5">
            <wp:extent cx="5486400" cy="3815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15229"/>
                    </a:xfrm>
                    <a:prstGeom prst="rect">
                      <a:avLst/>
                    </a:prstGeom>
                    <a:noFill/>
                    <a:ln>
                      <a:noFill/>
                    </a:ln>
                  </pic:spPr>
                </pic:pic>
              </a:graphicData>
            </a:graphic>
          </wp:inline>
        </w:drawing>
      </w:r>
    </w:p>
    <w:p w14:paraId="1C43AB4E" w14:textId="1ECCF0D8" w:rsidR="00DF5A02" w:rsidRPr="00DF5A02" w:rsidRDefault="00DF5A02" w:rsidP="00DF5A02">
      <w:pPr>
        <w:spacing w:line="360" w:lineRule="auto"/>
      </w:pPr>
      <w:r w:rsidRPr="00DF5A02">
        <w:t>Report information appears in the right panel of the report. When you reduce the width of the viewing area, this information appears at the top. You can view data about the paper, such as the percent of matching text, word count, and when it was submitted. If you included multiple attachments, they appear with the report information. You also have an option for viewing a printable version. This printable version is the most effective view of the report for users who rely on assistive technology to access Blackboard Learn. At the top of the page, select Print to view the printable version. Download the PDF to email to others.</w:t>
      </w:r>
    </w:p>
    <w:p w14:paraId="65332E08" w14:textId="77777777" w:rsidR="00425A92" w:rsidRDefault="00425A92" w:rsidP="00DF5A02">
      <w:pPr>
        <w:spacing w:line="360" w:lineRule="auto"/>
        <w:rPr>
          <w:b/>
        </w:rPr>
      </w:pPr>
    </w:p>
    <w:p w14:paraId="6B0F95EB" w14:textId="77777777" w:rsidR="00DF5A02" w:rsidRPr="00DF5A02" w:rsidRDefault="00DF5A02" w:rsidP="00DF5A02">
      <w:pPr>
        <w:spacing w:line="360" w:lineRule="auto"/>
        <w:rPr>
          <w:b/>
        </w:rPr>
      </w:pPr>
      <w:r w:rsidRPr="00DF5A02">
        <w:rPr>
          <w:b/>
        </w:rPr>
        <w:t>Citations</w:t>
      </w:r>
    </w:p>
    <w:p w14:paraId="4FF73641" w14:textId="77777777" w:rsidR="00DF5A02" w:rsidRPr="00DF5A02" w:rsidRDefault="00DF5A02" w:rsidP="00DF5A02">
      <w:pPr>
        <w:spacing w:line="360" w:lineRule="auto"/>
      </w:pPr>
      <w:r w:rsidRPr="00DF5A02">
        <w:t>The sources that include text that matches the submitted paper's text are listed in the right panel of the report.</w:t>
      </w:r>
    </w:p>
    <w:p w14:paraId="51989258" w14:textId="77777777" w:rsidR="00425A92" w:rsidRDefault="00425A92" w:rsidP="00DF5A02">
      <w:pPr>
        <w:spacing w:line="360" w:lineRule="auto"/>
        <w:rPr>
          <w:b/>
        </w:rPr>
      </w:pPr>
    </w:p>
    <w:p w14:paraId="59E94C61" w14:textId="77777777" w:rsidR="00DF5A02" w:rsidRDefault="00DF5A02" w:rsidP="00DF5A02">
      <w:pPr>
        <w:spacing w:line="360" w:lineRule="auto"/>
        <w:rPr>
          <w:b/>
        </w:rPr>
      </w:pPr>
      <w:r w:rsidRPr="00DF5A02">
        <w:rPr>
          <w:b/>
        </w:rPr>
        <w:t>Manuscript text</w:t>
      </w:r>
    </w:p>
    <w:p w14:paraId="058CBFD9" w14:textId="32CB6498" w:rsidR="002E586D" w:rsidRPr="00DF5A02" w:rsidRDefault="002E586D" w:rsidP="00DF5A02">
      <w:pPr>
        <w:spacing w:line="360" w:lineRule="auto"/>
        <w:rPr>
          <w:b/>
        </w:rPr>
      </w:pPr>
      <w:r>
        <w:rPr>
          <w:b/>
          <w:noProof/>
          <w:lang w:val="en-US"/>
        </w:rPr>
        <w:drawing>
          <wp:inline distT="0" distB="0" distL="0" distR="0" wp14:anchorId="7986563A" wp14:editId="0E463F46">
            <wp:extent cx="5486400" cy="3266285"/>
            <wp:effectExtent l="0" t="0" r="0" b="1079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266285"/>
                    </a:xfrm>
                    <a:prstGeom prst="rect">
                      <a:avLst/>
                    </a:prstGeom>
                    <a:noFill/>
                    <a:ln>
                      <a:noFill/>
                    </a:ln>
                  </pic:spPr>
                </pic:pic>
              </a:graphicData>
            </a:graphic>
          </wp:inline>
        </w:drawing>
      </w:r>
    </w:p>
    <w:p w14:paraId="66240D3D" w14:textId="77777777" w:rsidR="00DF5A02" w:rsidRPr="00DF5A02" w:rsidRDefault="00DF5A02" w:rsidP="00DF5A02">
      <w:pPr>
        <w:spacing w:line="360" w:lineRule="auto"/>
      </w:pPr>
      <w:r w:rsidRPr="00DF5A02">
        <w:t>The submitted paper appears in the left panel of the report. All matching blocks of text are identified. Each source has a color specific to the source-up to 30 unique colors for 30 different sources. Text matching a source is highlighted in the source color and identified with a number. In the right panel, you can select Show/Hide All Highlighting to turn source highlighting off and on for all sources at one time. You can turn the highlighting off and on for only one citation. Select Remove or Show Highlighting next to a citation.</w:t>
      </w:r>
    </w:p>
    <w:p w14:paraId="67AF225B" w14:textId="101CBB80" w:rsidR="00F0088E" w:rsidRPr="007555E3" w:rsidRDefault="00DF5A02" w:rsidP="00DF5A02">
      <w:pPr>
        <w:spacing w:line="360" w:lineRule="auto"/>
      </w:pPr>
      <w:r w:rsidRPr="00DF5A02">
        <w:t>Select a matching block of text to display information about the original source and the probability that the block or sentence was copied from the source.</w:t>
      </w:r>
    </w:p>
    <w:sectPr w:rsidR="00F0088E" w:rsidRPr="007555E3" w:rsidSect="00A911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30853"/>
    <w:multiLevelType w:val="hybridMultilevel"/>
    <w:tmpl w:val="05A00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83A5D"/>
    <w:multiLevelType w:val="hybridMultilevel"/>
    <w:tmpl w:val="AE4C0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57EB6"/>
    <w:multiLevelType w:val="multilevel"/>
    <w:tmpl w:val="BEC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C4BE3"/>
    <w:multiLevelType w:val="hybridMultilevel"/>
    <w:tmpl w:val="F782CCD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nsid w:val="32A93B9D"/>
    <w:multiLevelType w:val="hybridMultilevel"/>
    <w:tmpl w:val="8EF6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C543A3"/>
    <w:multiLevelType w:val="hybridMultilevel"/>
    <w:tmpl w:val="6260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076C80"/>
    <w:multiLevelType w:val="multilevel"/>
    <w:tmpl w:val="5CD6F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4B7401"/>
    <w:multiLevelType w:val="multilevel"/>
    <w:tmpl w:val="465E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D06DB"/>
    <w:multiLevelType w:val="hybridMultilevel"/>
    <w:tmpl w:val="B7E4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5D6F8A"/>
    <w:multiLevelType w:val="hybridMultilevel"/>
    <w:tmpl w:val="ACFA6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10"/>
  </w:num>
  <w:num w:numId="5">
    <w:abstractNumId w:val="1"/>
  </w:num>
  <w:num w:numId="6">
    <w:abstractNumId w:val="4"/>
  </w:num>
  <w:num w:numId="7">
    <w:abstractNumId w:val="9"/>
  </w:num>
  <w:num w:numId="8">
    <w:abstractNumId w:val="2"/>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F9"/>
    <w:rsid w:val="00003390"/>
    <w:rsid w:val="00045645"/>
    <w:rsid w:val="000857FE"/>
    <w:rsid w:val="00104391"/>
    <w:rsid w:val="00136251"/>
    <w:rsid w:val="00154D82"/>
    <w:rsid w:val="00175716"/>
    <w:rsid w:val="00193499"/>
    <w:rsid w:val="001C214A"/>
    <w:rsid w:val="001E4753"/>
    <w:rsid w:val="0025413F"/>
    <w:rsid w:val="002E586D"/>
    <w:rsid w:val="0032207F"/>
    <w:rsid w:val="003255F6"/>
    <w:rsid w:val="00387420"/>
    <w:rsid w:val="003C0E13"/>
    <w:rsid w:val="003F2A61"/>
    <w:rsid w:val="00425A92"/>
    <w:rsid w:val="00487FF8"/>
    <w:rsid w:val="0054702A"/>
    <w:rsid w:val="005A1405"/>
    <w:rsid w:val="005A3F8D"/>
    <w:rsid w:val="005C40D8"/>
    <w:rsid w:val="005E3CF0"/>
    <w:rsid w:val="005E5E6A"/>
    <w:rsid w:val="005F2D7F"/>
    <w:rsid w:val="00607677"/>
    <w:rsid w:val="0067633F"/>
    <w:rsid w:val="0070348C"/>
    <w:rsid w:val="007555E3"/>
    <w:rsid w:val="008A0917"/>
    <w:rsid w:val="008D0174"/>
    <w:rsid w:val="008D2FCA"/>
    <w:rsid w:val="008E3385"/>
    <w:rsid w:val="00916D8C"/>
    <w:rsid w:val="00923670"/>
    <w:rsid w:val="00976EBA"/>
    <w:rsid w:val="009C7BF9"/>
    <w:rsid w:val="009E168A"/>
    <w:rsid w:val="00A701B5"/>
    <w:rsid w:val="00A87D39"/>
    <w:rsid w:val="00A911BF"/>
    <w:rsid w:val="00AB0D0E"/>
    <w:rsid w:val="00B736A1"/>
    <w:rsid w:val="00BE091F"/>
    <w:rsid w:val="00BF2C29"/>
    <w:rsid w:val="00C10503"/>
    <w:rsid w:val="00C8768F"/>
    <w:rsid w:val="00CB05F9"/>
    <w:rsid w:val="00CB7CB1"/>
    <w:rsid w:val="00D3113A"/>
    <w:rsid w:val="00D35738"/>
    <w:rsid w:val="00D9232F"/>
    <w:rsid w:val="00DF5A02"/>
    <w:rsid w:val="00E06D02"/>
    <w:rsid w:val="00E10F4B"/>
    <w:rsid w:val="00E27B7F"/>
    <w:rsid w:val="00F0088E"/>
    <w:rsid w:val="00FB40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BDEA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91"/>
    <w:pPr>
      <w:ind w:left="720"/>
      <w:contextualSpacing/>
    </w:pPr>
  </w:style>
  <w:style w:type="character" w:styleId="Hyperlink">
    <w:name w:val="Hyperlink"/>
    <w:basedOn w:val="DefaultParagraphFont"/>
    <w:uiPriority w:val="99"/>
    <w:unhideWhenUsed/>
    <w:rsid w:val="00104391"/>
    <w:rPr>
      <w:color w:val="0000FF" w:themeColor="hyperlink"/>
      <w:u w:val="single"/>
    </w:rPr>
  </w:style>
  <w:style w:type="paragraph" w:styleId="Title">
    <w:name w:val="Title"/>
    <w:basedOn w:val="Normal"/>
    <w:next w:val="Normal"/>
    <w:link w:val="TitleChar"/>
    <w:uiPriority w:val="10"/>
    <w:qFormat/>
    <w:rsid w:val="00085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7F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2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4A"/>
    <w:rPr>
      <w:rFonts w:ascii="Lucida Grande" w:hAnsi="Lucida Grande" w:cs="Lucida Grande"/>
      <w:sz w:val="18"/>
      <w:szCs w:val="18"/>
    </w:rPr>
  </w:style>
  <w:style w:type="character" w:customStyle="1" w:styleId="Heading2Char">
    <w:name w:val="Heading 2 Char"/>
    <w:basedOn w:val="DefaultParagraphFont"/>
    <w:link w:val="Heading2"/>
    <w:uiPriority w:val="9"/>
    <w:rsid w:val="00F0088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8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91"/>
    <w:pPr>
      <w:ind w:left="720"/>
      <w:contextualSpacing/>
    </w:pPr>
  </w:style>
  <w:style w:type="character" w:styleId="Hyperlink">
    <w:name w:val="Hyperlink"/>
    <w:basedOn w:val="DefaultParagraphFont"/>
    <w:uiPriority w:val="99"/>
    <w:unhideWhenUsed/>
    <w:rsid w:val="00104391"/>
    <w:rPr>
      <w:color w:val="0000FF" w:themeColor="hyperlink"/>
      <w:u w:val="single"/>
    </w:rPr>
  </w:style>
  <w:style w:type="paragraph" w:styleId="Title">
    <w:name w:val="Title"/>
    <w:basedOn w:val="Normal"/>
    <w:next w:val="Normal"/>
    <w:link w:val="TitleChar"/>
    <w:uiPriority w:val="10"/>
    <w:qFormat/>
    <w:rsid w:val="000857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57F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2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14A"/>
    <w:rPr>
      <w:rFonts w:ascii="Lucida Grande" w:hAnsi="Lucida Grande" w:cs="Lucida Grande"/>
      <w:sz w:val="18"/>
      <w:szCs w:val="18"/>
    </w:rPr>
  </w:style>
  <w:style w:type="character" w:customStyle="1" w:styleId="Heading2Char">
    <w:name w:val="Heading 2 Char"/>
    <w:basedOn w:val="DefaultParagraphFont"/>
    <w:link w:val="Heading2"/>
    <w:uiPriority w:val="9"/>
    <w:rsid w:val="00F0088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lackboard.com/legal/cookies-privacy-safeassign.aspx"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1254</Words>
  <Characters>7148</Characters>
  <Application>Microsoft Macintosh Word</Application>
  <DocSecurity>0</DocSecurity>
  <Lines>59</Lines>
  <Paragraphs>16</Paragraphs>
  <ScaleCrop>false</ScaleCrop>
  <Company>JIBC</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 Maghsoudi</dc:creator>
  <cp:keywords/>
  <dc:description/>
  <cp:lastModifiedBy>Naz Maghsoudi</cp:lastModifiedBy>
  <cp:revision>58</cp:revision>
  <dcterms:created xsi:type="dcterms:W3CDTF">2017-09-05T17:21:00Z</dcterms:created>
  <dcterms:modified xsi:type="dcterms:W3CDTF">2017-10-16T22:24:00Z</dcterms:modified>
</cp:coreProperties>
</file>